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ayout w:type="fixed"/>
        <w:tblLook w:val="0000"/>
      </w:tblPr>
      <w:tblGrid>
        <w:gridCol w:w="4395"/>
        <w:gridCol w:w="4961"/>
      </w:tblGrid>
      <w:tr w:rsidR="00510C21" w:rsidRPr="00510C21" w:rsidTr="00816970">
        <w:tc>
          <w:tcPr>
            <w:tcW w:w="4395" w:type="dxa"/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  <w:r w:rsidRPr="00510C21">
              <w:rPr>
                <w:rFonts w:ascii="Times New Roman" w:eastAsia="Times New Roman" w:hAnsi="Times New Roman" w:cs="Times New Roman"/>
              </w:rPr>
              <w:t>Российская Федерация</w:t>
            </w: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  <w:r w:rsidRPr="00510C21">
              <w:rPr>
                <w:rFonts w:ascii="Times New Roman" w:eastAsia="Times New Roman" w:hAnsi="Times New Roman" w:cs="Times New Roman"/>
              </w:rPr>
              <w:t>Самарская область</w:t>
            </w: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</w:p>
          <w:p w:rsidR="00510C21" w:rsidRPr="00510C21" w:rsidRDefault="00510C21" w:rsidP="00510C21">
            <w:pPr>
              <w:keepNext/>
              <w:spacing w:after="0" w:line="312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>ПОСТАНОВЛЕНИЕ</w:t>
            </w: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</w:rPr>
              <w:t>от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</w:rPr>
              <w:t xml:space="preserve">                      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</w:rPr>
              <w:t>№_______</w:t>
            </w: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  <w:tc>
          <w:tcPr>
            <w:tcW w:w="4961" w:type="dxa"/>
          </w:tcPr>
          <w:p w:rsidR="00510C21" w:rsidRPr="00510C21" w:rsidRDefault="001D2A7C" w:rsidP="00510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ПРОЕКТ</w:t>
            </w:r>
          </w:p>
        </w:tc>
      </w:tr>
      <w:tr w:rsidR="00510C21" w:rsidRPr="00510C21" w:rsidTr="00816970">
        <w:trPr>
          <w:gridAfter w:val="1"/>
          <w:wAfter w:w="4961" w:type="dxa"/>
          <w:trHeight w:val="375"/>
        </w:trPr>
        <w:tc>
          <w:tcPr>
            <w:tcW w:w="4395" w:type="dxa"/>
          </w:tcPr>
          <w:p w:rsidR="00510C21" w:rsidRPr="00510C21" w:rsidRDefault="00510C21" w:rsidP="00510C21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в муниципальную программу городского округа Кинель Самарской области «Профилактика правонарушений на территории городского округа Кинель Самарской области на 2019-2023 годы», утвержденную постановлением администрации городского округа Кинель Самарской области 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</w:rPr>
              <w:t xml:space="preserve">от 19 декабря 2018года № 3467 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(в редакции от 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</w:rPr>
              <w:t>16 марта 2020 года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510C21" w:rsidRPr="00510C21" w:rsidRDefault="00510C21" w:rsidP="00510C21">
      <w:pPr>
        <w:spacing w:before="240" w:after="0" w:line="360" w:lineRule="auto"/>
        <w:ind w:right="23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510C21">
        <w:rPr>
          <w:rFonts w:ascii="Times New Roman" w:eastAsia="Times New Roman" w:hAnsi="Times New Roman" w:cs="Times New Roman"/>
          <w:spacing w:val="3"/>
          <w:sz w:val="28"/>
          <w:szCs w:val="28"/>
          <w:lang w:eastAsia="en-US"/>
        </w:rPr>
        <w:t>В соответствии с решением Думы городского округа Кинель Самарской области от 17 декабря 2019 № 513 «О бюджете городского округа Кинель Самарской области на 2020 год и на плановые период 2021 и 2022 годов» (в редакции от 17 ноября 2020 года)</w:t>
      </w:r>
      <w:proofErr w:type="gramEnd"/>
    </w:p>
    <w:p w:rsidR="00510C21" w:rsidRPr="00510C21" w:rsidRDefault="00510C21" w:rsidP="00510C21">
      <w:pPr>
        <w:spacing w:before="240"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510C21" w:rsidRPr="00510C21" w:rsidRDefault="00510C21" w:rsidP="00510C21">
      <w:pPr>
        <w:numPr>
          <w:ilvl w:val="0"/>
          <w:numId w:val="3"/>
        </w:numPr>
        <w:tabs>
          <w:tab w:val="clear" w:pos="2186"/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>Внести в муниципальную программу городского округа Кинель Самарской области «Профилактика правонарушений на территории городского округа Кинель Самарской области на 2019-2023 годы», утвержденную постановлением администрации городского округа Кинель Самарской области от 19 декабря 2018года № 3467 (в редакции от </w:t>
      </w:r>
      <w:r w:rsidRPr="00510C21">
        <w:rPr>
          <w:rFonts w:ascii="Times New Roman" w:eastAsia="Times New Roman" w:hAnsi="Times New Roman" w:cs="Times New Roman"/>
          <w:sz w:val="28"/>
          <w:szCs w:val="20"/>
        </w:rPr>
        <w:t>16 марта 2020 года</w:t>
      </w:r>
      <w:r w:rsidRPr="00510C21">
        <w:rPr>
          <w:rFonts w:ascii="Times New Roman" w:eastAsia="Times New Roman" w:hAnsi="Times New Roman" w:cs="Times New Roman"/>
          <w:sz w:val="28"/>
          <w:szCs w:val="28"/>
        </w:rPr>
        <w:t>), следующие изменения:</w:t>
      </w:r>
    </w:p>
    <w:p w:rsidR="00510C21" w:rsidRPr="00510C21" w:rsidRDefault="00510C21" w:rsidP="00510C21">
      <w:pPr>
        <w:numPr>
          <w:ilvl w:val="1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10C21">
        <w:rPr>
          <w:rFonts w:ascii="Times New Roman" w:eastAsia="Times New Roman" w:hAnsi="Times New Roman" w:cs="Times New Roman"/>
          <w:sz w:val="28"/>
          <w:szCs w:val="28"/>
        </w:rPr>
        <w:lastRenderedPageBreak/>
        <w:t>В Паспорте программы в строке «Объемы и источники финансирования мероприятий, определенных муниципальной программой» сумму «18560,6 тыс. рублей» заменить суммой «18698,166 тыс. рублей», сумму «</w:t>
      </w:r>
      <w:r w:rsidRPr="00510C21">
        <w:rPr>
          <w:rFonts w:ascii="Times New Roman" w:eastAsia="Times New Roman" w:hAnsi="Times New Roman" w:cs="Times New Roman"/>
          <w:sz w:val="28"/>
        </w:rPr>
        <w:t xml:space="preserve">3772,8 </w:t>
      </w:r>
      <w:r w:rsidRPr="00510C21">
        <w:rPr>
          <w:rFonts w:ascii="Times New Roman" w:eastAsia="Times New Roman" w:hAnsi="Times New Roman" w:cs="Times New Roman"/>
          <w:sz w:val="28"/>
          <w:szCs w:val="28"/>
        </w:rPr>
        <w:t>тыс. рублей», заменить суммой «3910,366 тыс. рублей».</w:t>
      </w:r>
      <w:proofErr w:type="gramEnd"/>
    </w:p>
    <w:p w:rsidR="00510C21" w:rsidRPr="00510C21" w:rsidRDefault="00510C21" w:rsidP="00510C21">
      <w:pPr>
        <w:numPr>
          <w:ilvl w:val="1"/>
          <w:numId w:val="4"/>
        </w:numPr>
        <w:tabs>
          <w:tab w:val="left" w:pos="127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>В разделе 5:</w:t>
      </w:r>
    </w:p>
    <w:p w:rsidR="00510C21" w:rsidRPr="00510C21" w:rsidRDefault="00510C21" w:rsidP="00510C2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10C21">
        <w:rPr>
          <w:rFonts w:ascii="Times New Roman" w:eastAsia="Times New Roman" w:hAnsi="Times New Roman" w:cs="Times New Roman"/>
          <w:sz w:val="28"/>
          <w:szCs w:val="28"/>
        </w:rPr>
        <w:t>в пункте 5.1. сумму «17471,0 тыс. рублей» заменить суммой «17608,566 тыс. рублей» сумму «</w:t>
      </w:r>
      <w:r w:rsidRPr="00510C21">
        <w:rPr>
          <w:rFonts w:ascii="Times New Roman" w:eastAsia="Times New Roman" w:hAnsi="Times New Roman" w:cs="Times New Roman"/>
          <w:sz w:val="28"/>
        </w:rPr>
        <w:t xml:space="preserve">3400,0 </w:t>
      </w:r>
      <w:r w:rsidRPr="00510C21">
        <w:rPr>
          <w:rFonts w:ascii="Times New Roman" w:eastAsia="Times New Roman" w:hAnsi="Times New Roman" w:cs="Times New Roman"/>
          <w:sz w:val="28"/>
          <w:szCs w:val="28"/>
        </w:rPr>
        <w:t>тыс. рублей», заменить суммой «3537,566 тыс. рублей»:</w:t>
      </w:r>
      <w:proofErr w:type="gramEnd"/>
    </w:p>
    <w:p w:rsidR="00510C21" w:rsidRPr="00510C21" w:rsidRDefault="00510C21" w:rsidP="00510C2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>пункт 5.3. изложить в новой редакции согласно Приложению 1 к настоящему постановлению.</w:t>
      </w:r>
    </w:p>
    <w:p w:rsidR="00510C21" w:rsidRPr="00510C21" w:rsidRDefault="00510C21" w:rsidP="00510C21">
      <w:pPr>
        <w:numPr>
          <w:ilvl w:val="1"/>
          <w:numId w:val="4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 xml:space="preserve">Приложение 2 изложить в новой редакции согласно Приложению 2 к настоящему постановлению. </w:t>
      </w:r>
    </w:p>
    <w:p w:rsidR="00510C21" w:rsidRPr="00510C21" w:rsidRDefault="00510C21" w:rsidP="00510C21">
      <w:pPr>
        <w:numPr>
          <w:ilvl w:val="0"/>
          <w:numId w:val="3"/>
        </w:numPr>
        <w:tabs>
          <w:tab w:val="clear" w:pos="2186"/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510C21" w:rsidRPr="00510C21" w:rsidRDefault="00510C21" w:rsidP="00510C21">
      <w:pPr>
        <w:numPr>
          <w:ilvl w:val="0"/>
          <w:numId w:val="3"/>
        </w:numPr>
        <w:tabs>
          <w:tab w:val="clear" w:pos="2186"/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на следующий день после дня его официального опубликования. </w:t>
      </w:r>
    </w:p>
    <w:p w:rsidR="00510C21" w:rsidRPr="00510C21" w:rsidRDefault="00510C21" w:rsidP="00510C21">
      <w:pPr>
        <w:numPr>
          <w:ilvl w:val="0"/>
          <w:numId w:val="3"/>
        </w:numPr>
        <w:tabs>
          <w:tab w:val="clear" w:pos="2186"/>
          <w:tab w:val="num" w:pos="0"/>
          <w:tab w:val="left" w:pos="1080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10C2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10C2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Кинель Самарской области по жилищно-коммунальному хозяйству (Лужнов А.Н.).</w:t>
      </w: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>Глава городского округа</w:t>
      </w:r>
      <w:r w:rsidRPr="00510C21">
        <w:rPr>
          <w:rFonts w:ascii="Times New Roman" w:eastAsia="Times New Roman" w:hAnsi="Times New Roman" w:cs="Times New Roman"/>
          <w:sz w:val="28"/>
          <w:szCs w:val="28"/>
        </w:rPr>
        <w:tab/>
      </w:r>
      <w:r w:rsidRPr="00510C21">
        <w:rPr>
          <w:rFonts w:ascii="Times New Roman" w:eastAsia="Times New Roman" w:hAnsi="Times New Roman" w:cs="Times New Roman"/>
          <w:sz w:val="28"/>
          <w:szCs w:val="28"/>
        </w:rPr>
        <w:tab/>
      </w:r>
      <w:r w:rsidRPr="00510C21">
        <w:rPr>
          <w:rFonts w:ascii="Times New Roman" w:eastAsia="Times New Roman" w:hAnsi="Times New Roman" w:cs="Times New Roman"/>
          <w:sz w:val="28"/>
          <w:szCs w:val="28"/>
        </w:rPr>
        <w:tab/>
      </w:r>
      <w:r w:rsidRPr="00510C21">
        <w:rPr>
          <w:rFonts w:ascii="Times New Roman" w:eastAsia="Times New Roman" w:hAnsi="Times New Roman" w:cs="Times New Roman"/>
          <w:sz w:val="28"/>
          <w:szCs w:val="28"/>
        </w:rPr>
        <w:tab/>
      </w:r>
      <w:r w:rsidRPr="00510C21">
        <w:rPr>
          <w:rFonts w:ascii="Times New Roman" w:eastAsia="Times New Roman" w:hAnsi="Times New Roman" w:cs="Times New Roman"/>
          <w:sz w:val="28"/>
          <w:szCs w:val="28"/>
        </w:rPr>
        <w:tab/>
      </w:r>
      <w:r w:rsidRPr="00510C21">
        <w:rPr>
          <w:rFonts w:ascii="Times New Roman" w:eastAsia="Times New Roman" w:hAnsi="Times New Roman" w:cs="Times New Roman"/>
          <w:sz w:val="28"/>
          <w:szCs w:val="28"/>
        </w:rPr>
        <w:tab/>
      </w:r>
      <w:r w:rsidRPr="00510C21">
        <w:rPr>
          <w:rFonts w:ascii="Times New Roman" w:eastAsia="Times New Roman" w:hAnsi="Times New Roman" w:cs="Times New Roman"/>
          <w:sz w:val="28"/>
          <w:szCs w:val="28"/>
        </w:rPr>
        <w:tab/>
        <w:t>В.А.Чихирев</w:t>
      </w: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>Савичева 63561</w:t>
      </w:r>
    </w:p>
    <w:tbl>
      <w:tblPr>
        <w:tblW w:w="9747" w:type="dxa"/>
        <w:tblLook w:val="01E0"/>
      </w:tblPr>
      <w:tblGrid>
        <w:gridCol w:w="5070"/>
        <w:gridCol w:w="4677"/>
      </w:tblGrid>
      <w:tr w:rsidR="00510C21" w:rsidRPr="00510C21" w:rsidTr="00816970">
        <w:tc>
          <w:tcPr>
            <w:tcW w:w="5070" w:type="dxa"/>
          </w:tcPr>
          <w:p w:rsidR="00510C21" w:rsidRPr="00510C21" w:rsidRDefault="00510C21" w:rsidP="00510C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постановлению администрации городского округа Кинель Самарской области </w:t>
            </w: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</w:rPr>
              <w:t xml:space="preserve">                 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  <w:lang w:val="en-US"/>
              </w:rPr>
              <w:t xml:space="preserve"> 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</w:rPr>
              <w:t>№______</w:t>
            </w: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</w:rPr>
            </w:pPr>
          </w:p>
        </w:tc>
      </w:tr>
    </w:tbl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510C21" w:rsidRPr="00510C21" w:rsidRDefault="00510C21" w:rsidP="00510C21">
      <w:pPr>
        <w:spacing w:after="0" w:line="240" w:lineRule="auto"/>
        <w:ind w:left="1080"/>
        <w:jc w:val="right"/>
        <w:rPr>
          <w:rFonts w:ascii="Times New Roman" w:eastAsia="Times New Roman" w:hAnsi="Times New Roman" w:cs="Times New Roman"/>
          <w:bCs/>
          <w:sz w:val="28"/>
        </w:rPr>
      </w:pPr>
    </w:p>
    <w:p w:rsidR="00510C21" w:rsidRPr="00510C21" w:rsidRDefault="00510C21" w:rsidP="00510C21">
      <w:pPr>
        <w:tabs>
          <w:tab w:val="left" w:pos="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510C21">
        <w:rPr>
          <w:rFonts w:ascii="Times New Roman" w:eastAsia="Times New Roman" w:hAnsi="Times New Roman" w:cs="Times New Roman"/>
          <w:sz w:val="28"/>
          <w:szCs w:val="28"/>
        </w:rPr>
        <w:t xml:space="preserve">«5.3. Распределение средств городского бюджета на реализацию мероприятий муниципальной программы по исполнителям представлено в </w:t>
      </w:r>
      <w:hyperlink w:anchor="sub_10" w:history="1">
        <w:r w:rsidRPr="00510C21">
          <w:rPr>
            <w:rFonts w:ascii="Times New Roman" w:eastAsia="Times New Roman" w:hAnsi="Times New Roman" w:cs="Times New Roman"/>
            <w:sz w:val="28"/>
          </w:rPr>
          <w:t>таблице 2</w:t>
        </w:r>
      </w:hyperlink>
    </w:p>
    <w:p w:rsidR="00510C21" w:rsidRPr="00510C21" w:rsidRDefault="00510C21" w:rsidP="00510C21">
      <w:pPr>
        <w:keepNext/>
        <w:spacing w:after="0" w:line="240" w:lineRule="auto"/>
        <w:ind w:left="107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sz w:val="28"/>
        </w:rPr>
        <w:t>Таблица 2</w:t>
      </w:r>
    </w:p>
    <w:p w:rsidR="00510C21" w:rsidRPr="00510C21" w:rsidRDefault="00510C21" w:rsidP="00510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0C21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Распределение средств городского бюджета и субсидий из областного бюджета на реализацию мероприятий муниципальной программы по исполнителям </w:t>
      </w:r>
    </w:p>
    <w:p w:rsidR="00510C21" w:rsidRPr="00510C21" w:rsidRDefault="00510C21" w:rsidP="00510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85"/>
        <w:gridCol w:w="1417"/>
        <w:gridCol w:w="993"/>
        <w:gridCol w:w="1276"/>
        <w:gridCol w:w="992"/>
        <w:gridCol w:w="992"/>
        <w:gridCol w:w="993"/>
        <w:gridCol w:w="284"/>
      </w:tblGrid>
      <w:tr w:rsidR="00510C21" w:rsidRPr="00510C21" w:rsidTr="00816970">
        <w:trPr>
          <w:gridAfter w:val="1"/>
          <w:wAfter w:w="284" w:type="dxa"/>
          <w:trHeight w:val="413"/>
        </w:trPr>
        <w:tc>
          <w:tcPr>
            <w:tcW w:w="30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Период </w:t>
            </w:r>
          </w:p>
        </w:tc>
      </w:tr>
      <w:tr w:rsidR="00510C21" w:rsidRPr="00510C21" w:rsidTr="00816970">
        <w:trPr>
          <w:gridAfter w:val="1"/>
          <w:wAfter w:w="284" w:type="dxa"/>
          <w:trHeight w:val="412"/>
        </w:trPr>
        <w:tc>
          <w:tcPr>
            <w:tcW w:w="30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</w:t>
            </w:r>
          </w:p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2021 год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2022 год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2023 год </w:t>
            </w:r>
          </w:p>
        </w:tc>
      </w:tr>
      <w:tr w:rsidR="00510C21" w:rsidRPr="00510C21" w:rsidTr="00816970">
        <w:trPr>
          <w:gridAfter w:val="1"/>
          <w:wAfter w:w="284" w:type="dxa"/>
          <w:trHeight w:val="419"/>
        </w:trPr>
        <w:tc>
          <w:tcPr>
            <w:tcW w:w="30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numPr>
                <w:ilvl w:val="0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городского округа Кинель Самарской области, тыс. руб.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4"/>
              </w:rPr>
              <w:t>За счет средств городского бюджета</w:t>
            </w:r>
          </w:p>
        </w:tc>
      </w:tr>
      <w:tr w:rsidR="00510C21" w:rsidRPr="00510C21" w:rsidTr="00816970">
        <w:trPr>
          <w:gridAfter w:val="1"/>
          <w:wAfter w:w="284" w:type="dxa"/>
          <w:trHeight w:val="424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numPr>
                <w:ilvl w:val="0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</w:rPr>
              <w:t>17258,566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</w:rPr>
              <w:t>3921,0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</w:rPr>
              <w:t>3437,566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</w:rPr>
              <w:t>3300,0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</w:rPr>
              <w:t>3300,0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</w:rPr>
              <w:t>3300,0</w:t>
            </w:r>
          </w:p>
        </w:tc>
      </w:tr>
      <w:tr w:rsidR="00510C21" w:rsidRPr="00510C21" w:rsidTr="00816970">
        <w:trPr>
          <w:gridAfter w:val="1"/>
          <w:wAfter w:w="284" w:type="dxa"/>
          <w:trHeight w:val="373"/>
        </w:trPr>
        <w:tc>
          <w:tcPr>
            <w:tcW w:w="3085" w:type="dxa"/>
            <w:vMerge/>
            <w:tcBorders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numPr>
                <w:ilvl w:val="0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4"/>
              </w:rPr>
              <w:t>За счет субсидии областного бюджета</w:t>
            </w:r>
          </w:p>
        </w:tc>
      </w:tr>
      <w:tr w:rsidR="00510C21" w:rsidRPr="00510C21" w:rsidTr="00816970">
        <w:trPr>
          <w:gridAfter w:val="1"/>
          <w:wAfter w:w="284" w:type="dxa"/>
          <w:trHeight w:val="523"/>
        </w:trPr>
        <w:tc>
          <w:tcPr>
            <w:tcW w:w="30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numPr>
                <w:ilvl w:val="0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</w:rPr>
              <w:t>1089,6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344,0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372,8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372,8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10C21" w:rsidRPr="00510C21" w:rsidTr="00816970">
        <w:trPr>
          <w:gridAfter w:val="1"/>
          <w:wAfter w:w="284" w:type="dxa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numPr>
                <w:ilvl w:val="0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бюджетное учреждение Дом молодежных организаций  городского округа Кинель Самарской области «Альянс молодых»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250,0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110,0</w:t>
            </w:r>
          </w:p>
        </w:tc>
      </w:tr>
      <w:tr w:rsidR="00510C21" w:rsidRPr="00510C21" w:rsidTr="00816970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numPr>
                <w:ilvl w:val="0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бюджетное учреждение городского округа Кинель Самарской области «Спортивный центр «Кинель»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10C21" w:rsidRPr="00510C21" w:rsidTr="00816970">
        <w:trPr>
          <w:trHeight w:val="16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18698,166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4365,0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3910,366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3450,0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10C21" w:rsidRPr="00510C21" w:rsidRDefault="00510C21" w:rsidP="00510C21">
            <w:pPr>
              <w:spacing w:after="0" w:line="240" w:lineRule="auto"/>
              <w:ind w:left="-1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10C21" w:rsidRPr="00510C21" w:rsidSect="00917ED2">
          <w:pgSz w:w="11906" w:h="16838"/>
          <w:pgMar w:top="993" w:right="849" w:bottom="851" w:left="1701" w:header="708" w:footer="708" w:gutter="0"/>
          <w:cols w:space="708"/>
          <w:docGrid w:linePitch="381"/>
        </w:sectPr>
      </w:pPr>
    </w:p>
    <w:tbl>
      <w:tblPr>
        <w:tblW w:w="15418" w:type="dxa"/>
        <w:tblLook w:val="01E0"/>
      </w:tblPr>
      <w:tblGrid>
        <w:gridCol w:w="8330"/>
        <w:gridCol w:w="7088"/>
      </w:tblGrid>
      <w:tr w:rsidR="00510C21" w:rsidRPr="00510C21" w:rsidTr="00816970">
        <w:tc>
          <w:tcPr>
            <w:tcW w:w="8330" w:type="dxa"/>
          </w:tcPr>
          <w:p w:rsidR="00510C21" w:rsidRPr="00510C21" w:rsidRDefault="00510C21" w:rsidP="00510C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2</w:t>
            </w:r>
          </w:p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постановлению администрации городского округа Кинель Самарской области </w:t>
            </w:r>
          </w:p>
          <w:p w:rsidR="00510C21" w:rsidRPr="00510C21" w:rsidRDefault="00510C21" w:rsidP="00510C2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</w:rPr>
              <w:t>16.03.2020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</w:rPr>
              <w:t>№</w:t>
            </w:r>
            <w:r w:rsidRPr="00510C21"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</w:rPr>
              <w:t> 700</w:t>
            </w:r>
          </w:p>
          <w:p w:rsidR="00510C21" w:rsidRPr="00510C21" w:rsidRDefault="00510C21" w:rsidP="00510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«ПРИЛОЖЕНИЕ 2</w:t>
            </w:r>
          </w:p>
          <w:p w:rsidR="00510C21" w:rsidRPr="00510C21" w:rsidRDefault="00510C21" w:rsidP="00510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C21">
              <w:rPr>
                <w:rFonts w:ascii="Times New Roman" w:eastAsia="Times New Roman" w:hAnsi="Times New Roman" w:cs="Times New Roman"/>
                <w:sz w:val="28"/>
                <w:szCs w:val="28"/>
              </w:rPr>
              <w:t>к муниципальной программе городского округа Кинель Самарской области «Профилактика правонарушений на территории городского округа Кинель Самарской области на 2019-2023 годы»</w:t>
            </w:r>
          </w:p>
        </w:tc>
      </w:tr>
    </w:tbl>
    <w:p w:rsidR="00510C21" w:rsidRPr="00510C21" w:rsidRDefault="00510C21" w:rsidP="00510C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0C21" w:rsidRPr="00510C21" w:rsidRDefault="00510C21" w:rsidP="00510C21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10C21">
        <w:rPr>
          <w:rFonts w:ascii="Times New Roman" w:eastAsia="Times New Roman" w:hAnsi="Times New Roman" w:cs="Times New Roman"/>
          <w:b/>
          <w:sz w:val="28"/>
          <w:szCs w:val="28"/>
        </w:rPr>
        <w:t>Перечень программных мероприятий</w:t>
      </w:r>
    </w:p>
    <w:tbl>
      <w:tblPr>
        <w:tblW w:w="163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395"/>
        <w:gridCol w:w="2127"/>
        <w:gridCol w:w="2126"/>
        <w:gridCol w:w="1309"/>
        <w:gridCol w:w="1134"/>
        <w:gridCol w:w="1134"/>
        <w:gridCol w:w="993"/>
        <w:gridCol w:w="992"/>
        <w:gridCol w:w="990"/>
        <w:gridCol w:w="425"/>
      </w:tblGrid>
      <w:tr w:rsidR="00510C21" w:rsidRPr="00510C21" w:rsidTr="00816970">
        <w:trPr>
          <w:gridAfter w:val="1"/>
          <w:wAfter w:w="425" w:type="dxa"/>
          <w:tblHeader/>
        </w:trPr>
        <w:tc>
          <w:tcPr>
            <w:tcW w:w="675" w:type="dxa"/>
            <w:vMerge w:val="restart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5" w:type="dxa"/>
            <w:vMerge w:val="restart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  <w:vMerge w:val="restart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Главный распорядитель средств бюджета городского округа</w:t>
            </w:r>
          </w:p>
        </w:tc>
        <w:tc>
          <w:tcPr>
            <w:tcW w:w="2126" w:type="dxa"/>
            <w:vMerge w:val="restart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6552" w:type="dxa"/>
            <w:gridSpan w:val="6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Планируемый объем финансирования по годам, тыс. рублей</w:t>
            </w:r>
          </w:p>
        </w:tc>
      </w:tr>
      <w:tr w:rsidR="00510C21" w:rsidRPr="00510C21" w:rsidTr="00816970">
        <w:trPr>
          <w:gridAfter w:val="1"/>
          <w:wAfter w:w="425" w:type="dxa"/>
          <w:tblHeader/>
        </w:trPr>
        <w:tc>
          <w:tcPr>
            <w:tcW w:w="675" w:type="dxa"/>
            <w:vMerge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510C21" w:rsidRPr="00510C21" w:rsidTr="00816970">
        <w:trPr>
          <w:gridAfter w:val="1"/>
          <w:wAfter w:w="425" w:type="dxa"/>
          <w:trHeight w:val="670"/>
        </w:trPr>
        <w:tc>
          <w:tcPr>
            <w:tcW w:w="15875" w:type="dxa"/>
            <w:gridSpan w:val="10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Организационное обеспечение деятельности по профилактике правонарушений на территории городского округа Кинель Самарской области</w:t>
            </w:r>
          </w:p>
        </w:tc>
      </w:tr>
      <w:tr w:rsidR="00510C21" w:rsidRPr="00510C21" w:rsidTr="00816970">
        <w:trPr>
          <w:gridAfter w:val="1"/>
          <w:wAfter w:w="425" w:type="dxa"/>
          <w:trHeight w:val="2005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заседаний межведомственной комиссии по профилактике преступлений и правонарушений на территории городского округа Кинель Самарской области.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городского округа Кинель Самарской области (далее - 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Кинель)</w:t>
            </w: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6552" w:type="dxa"/>
            <w:gridSpan w:val="6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финансирования</w:t>
            </w:r>
          </w:p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деятельности</w:t>
            </w:r>
          </w:p>
        </w:tc>
      </w:tr>
      <w:tr w:rsidR="00510C21" w:rsidRPr="00510C21" w:rsidTr="00816970">
        <w:trPr>
          <w:gridAfter w:val="1"/>
          <w:wAfter w:w="425" w:type="dxa"/>
          <w:trHeight w:val="705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Освещение в газетах «Кинельская жизнь», «Неделя Кинель» и официальном сайте администрации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.о. Кинель Самарской области правовых тем и информации по 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профилактике преступлений и правонарушений, подготовленных субъектами системы профилактики правонарушений.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2126" w:type="dxa"/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бюджетное учреждение «Информационный центр» (далее – 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МБУ «Информационный центр»), 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6552" w:type="dxa"/>
            <w:gridSpan w:val="6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рамках финансирования</w:t>
            </w:r>
          </w:p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деятельности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разделу 1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15875" w:type="dxa"/>
            <w:gridSpan w:val="10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Вовлечение населения в деятельность по охране общественного порядка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изготовление социальной рекламы, информационного материала по противодействию преступности, стабилизации правопорядка, защиты жизни, здоровья, имущества и других прав и интересов граждан, безопасности дорожного движения, (буклеты, листовки, плакаты, баннеры, световозвращающие элементы и др.) совместно с субъектами системы профилактики правонарушений, в том числе и с Кинельской межрайонной прокуратурой.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 и молодежной политики администрации городского округа Кинель Самарской области (далее - Управление культуры и молодежной политики)</w:t>
            </w:r>
          </w:p>
        </w:tc>
        <w:tc>
          <w:tcPr>
            <w:tcW w:w="2126" w:type="dxa"/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учреждение Дом молодежных организаций  городского округа Кинель Самарской области «Альянс молодых» (далее - МБУ ДМО «Альянс молодых»)</w:t>
            </w: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109,582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9,582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охраны общественного порядка общественными организациями правоохранительной направленности и населением в форме добровольных народных дружин.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2126" w:type="dxa"/>
            <w:tcBorders>
              <w:bottom w:val="nil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1309" w:type="dxa"/>
            <w:tcBorders>
              <w:bottom w:val="nil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5707,2</w:t>
            </w:r>
          </w:p>
        </w:tc>
        <w:tc>
          <w:tcPr>
            <w:tcW w:w="1134" w:type="dxa"/>
            <w:tcBorders>
              <w:bottom w:val="nil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1224,0</w:t>
            </w:r>
          </w:p>
        </w:tc>
        <w:tc>
          <w:tcPr>
            <w:tcW w:w="1134" w:type="dxa"/>
            <w:tcBorders>
              <w:bottom w:val="nil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</w:rPr>
              <w:t>1410,366</w:t>
            </w:r>
          </w:p>
        </w:tc>
        <w:tc>
          <w:tcPr>
            <w:tcW w:w="993" w:type="dxa"/>
            <w:tcBorders>
              <w:bottom w:val="nil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1272,8</w:t>
            </w:r>
          </w:p>
        </w:tc>
        <w:tc>
          <w:tcPr>
            <w:tcW w:w="992" w:type="dxa"/>
            <w:tcBorders>
              <w:bottom w:val="nil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990" w:type="dxa"/>
            <w:tcBorders>
              <w:bottom w:val="nil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за счет поступающих в городской бюджет в соответствии с действующим законодательством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субсидий из областного бюджета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1089,6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344,0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</w:rPr>
              <w:t>372,8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население о проведении на территории Самарской области мероприятия по приему от населения незаконно хранящихся оружия, боеприпасов, патронов к оружию, взрывных устройств и взрывчатых веществ на добровольной основе.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Кинель, МБУ «Информационный центр»</w:t>
            </w:r>
          </w:p>
        </w:tc>
        <w:tc>
          <w:tcPr>
            <w:tcW w:w="6552" w:type="dxa"/>
            <w:gridSpan w:val="6"/>
            <w:tcBorders>
              <w:top w:val="nil"/>
              <w:bottom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финансирования</w:t>
            </w:r>
          </w:p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деятельности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разделу 2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5816,748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1233,582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1480,366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10C21" w:rsidRPr="00510C21" w:rsidRDefault="00510C21" w:rsidP="00510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1272,8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930,0</w:t>
            </w:r>
          </w:p>
        </w:tc>
      </w:tr>
      <w:tr w:rsidR="00510C21" w:rsidRPr="00510C21" w:rsidTr="00816970">
        <w:trPr>
          <w:gridAfter w:val="1"/>
          <w:wAfter w:w="425" w:type="dxa"/>
          <w:trHeight w:val="333"/>
        </w:trPr>
        <w:tc>
          <w:tcPr>
            <w:tcW w:w="15875" w:type="dxa"/>
            <w:gridSpan w:val="10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Обеспечение общественного порядка на улицах, площадях, стадионах, в скверах, парках и в иных общественных местах</w:t>
            </w:r>
          </w:p>
        </w:tc>
      </w:tr>
      <w:tr w:rsidR="00510C21" w:rsidRPr="00510C21" w:rsidTr="00816970">
        <w:trPr>
          <w:gridAfter w:val="1"/>
          <w:wAfter w:w="425" w:type="dxa"/>
          <w:trHeight w:val="717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услуги по предоставлению информационных данных, передаваемых в единую дежурную диспетчерскую службу (ЕДДС) городского округа Кинель Самарской области и дежурную часть МО МВД России «Кинельский», при помощи работающих в автоматическом режиме системы аппаратно-программных комплексов видеонаблюдения и видеоаналитики (АПКВ) камер уличного видеонаблюдения высокого разрешения.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11900,0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510C21" w:rsidRPr="00510C21" w:rsidTr="00816970">
        <w:trPr>
          <w:gridAfter w:val="1"/>
          <w:wAfter w:w="425" w:type="dxa"/>
          <w:trHeight w:val="1130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Внедрение, развитие и эксплуатация экстренной связи «Гражданин-полиция».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741,0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741,0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0C21" w:rsidRPr="00510C21" w:rsidTr="00816970">
        <w:trPr>
          <w:gridAfter w:val="1"/>
          <w:wAfter w:w="425" w:type="dxa"/>
          <w:trHeight w:val="2556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для несовершеннолетних «круглых столов», лекций по вопросам профилактики преступлений и правонарушений, уголовной и административной ответственности с привлечением органов</w:t>
            </w:r>
            <w:r w:rsidRPr="00510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системы профилактики безнадзорности и правонарушений несовершеннолетних.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 и молодежной политики</w:t>
            </w: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  <w:tc>
          <w:tcPr>
            <w:tcW w:w="6552" w:type="dxa"/>
            <w:gridSpan w:val="6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финансирования</w:t>
            </w:r>
          </w:p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деятельности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проведении городского конкурса «Безопасное колесо» (приобретение и вручение призов и подарков участникам и победителям).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 и молодежной политики</w:t>
            </w: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77,668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37,668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проведении городского конкурса агитбригад юных инспекторов движения (ЮИД) (приобретение и вручение призов и подарков участникам и победителям).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 и молодежной политики</w:t>
            </w: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</w:rPr>
              <w:t>62,75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22,75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разделу 3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</w:rPr>
              <w:t>12781,418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3101,418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2400,0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2400,0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00,0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15875" w:type="dxa"/>
            <w:gridSpan w:val="10"/>
            <w:tcBorders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4. Ресоциализация лиц, освободившихся из мест лишения свободы, профилактика </w:t>
            </w:r>
            <w:proofErr w:type="spellStart"/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рецедивной</w:t>
            </w:r>
            <w:proofErr w:type="spellEnd"/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преступности.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заседаний наблюдательного совета (комиссии) при администрации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Кинель, осуществляющего координационные функции по социальной адаптации лиц освободившихся из учреждений уголовно-исполнительной системы.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6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финансирования</w:t>
            </w:r>
          </w:p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основной деятельности 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профилактических мероприятий для обучающихся образовательных организаций, состоящих на профилактическом учете в органах и учреждениях субъектов профилактики, в формате института наставничества в лице ДНД.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End"/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.о. Кинель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Штаб 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общественной организации правоохранительной направленности в форме добровольной народной дружины</w:t>
            </w:r>
          </w:p>
        </w:tc>
        <w:tc>
          <w:tcPr>
            <w:tcW w:w="6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рамках финансирования</w:t>
            </w:r>
          </w:p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основной деятельности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спартакиады под девизом «Молодое поколение против преступности» с привлечением несовершеннолетних детей, состоящих на профилактических учетах в </w:t>
            </w:r>
            <w:r w:rsidRPr="00510C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органах и учреждениях системы профилактики безнадзорности и правонарушений несовершеннолетних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(приобретение и вручение призов и подарков участникам и победителям).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 и молодежной политики</w:t>
            </w: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учреждение городского округа Кинель Самарской области «Спортивный центр «Кинель»</w:t>
            </w: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</w:rPr>
              <w:t>100,0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</w:rPr>
              <w:t>30,0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10C21" w:rsidRPr="00510C21" w:rsidTr="00816970">
        <w:trPr>
          <w:gridAfter w:val="1"/>
          <w:wAfter w:w="425" w:type="dxa"/>
        </w:trPr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разделу 4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</w:rPr>
              <w:t>100,0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</w:rPr>
              <w:t>30,0</w:t>
            </w:r>
          </w:p>
        </w:tc>
        <w:tc>
          <w:tcPr>
            <w:tcW w:w="993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40,0</w:t>
            </w:r>
          </w:p>
        </w:tc>
      </w:tr>
      <w:tr w:rsidR="00510C21" w:rsidRPr="00510C21" w:rsidTr="00816970">
        <w:tc>
          <w:tcPr>
            <w:tcW w:w="67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2127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</w:rPr>
              <w:t>18698,166</w:t>
            </w:r>
          </w:p>
        </w:tc>
        <w:tc>
          <w:tcPr>
            <w:tcW w:w="1134" w:type="dxa"/>
            <w:vAlign w:val="bottom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65,0</w:t>
            </w:r>
          </w:p>
        </w:tc>
        <w:tc>
          <w:tcPr>
            <w:tcW w:w="1134" w:type="dxa"/>
            <w:vAlign w:val="bottom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</w:rPr>
              <w:t>3910,366</w:t>
            </w:r>
          </w:p>
        </w:tc>
        <w:tc>
          <w:tcPr>
            <w:tcW w:w="993" w:type="dxa"/>
            <w:vAlign w:val="bottom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3672,8</w:t>
            </w:r>
          </w:p>
        </w:tc>
        <w:tc>
          <w:tcPr>
            <w:tcW w:w="992" w:type="dxa"/>
            <w:vAlign w:val="bottom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3300,0</w:t>
            </w:r>
          </w:p>
        </w:tc>
        <w:tc>
          <w:tcPr>
            <w:tcW w:w="990" w:type="dxa"/>
            <w:vAlign w:val="bottom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45</w:t>
            </w:r>
            <w:r w:rsidRPr="00510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vAlign w:val="bottom"/>
          </w:tcPr>
          <w:p w:rsidR="00510C21" w:rsidRPr="00510C21" w:rsidRDefault="00510C21" w:rsidP="00510C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C2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9C2BA0" w:rsidRDefault="009C2BA0"/>
    <w:sectPr w:rsidR="009C2BA0" w:rsidSect="005338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166F1"/>
    <w:multiLevelType w:val="multilevel"/>
    <w:tmpl w:val="30581B38"/>
    <w:lvl w:ilvl="0">
      <w:start w:val="1"/>
      <w:numFmt w:val="decimal"/>
      <w:lvlText w:val="%1."/>
      <w:lvlJc w:val="left"/>
      <w:pPr>
        <w:tabs>
          <w:tab w:val="num" w:pos="2186"/>
        </w:tabs>
        <w:ind w:left="2186" w:hanging="1335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48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ascii="Times New Roman" w:hAnsi="Times New Roman" w:cs="Times New Roman" w:hint="default"/>
      </w:rPr>
    </w:lvl>
  </w:abstractNum>
  <w:abstractNum w:abstractNumId="1">
    <w:nsid w:val="4E8C132C"/>
    <w:multiLevelType w:val="multilevel"/>
    <w:tmpl w:val="B6A0C47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DD3195B"/>
    <w:multiLevelType w:val="multilevel"/>
    <w:tmpl w:val="E3DE42B8"/>
    <w:lvl w:ilvl="0">
      <w:start w:val="1"/>
      <w:numFmt w:val="decimal"/>
      <w:lvlText w:val="%1."/>
      <w:lvlJc w:val="left"/>
      <w:pPr>
        <w:tabs>
          <w:tab w:val="num" w:pos="2186"/>
        </w:tabs>
        <w:ind w:left="2186" w:hanging="1335"/>
      </w:pPr>
      <w:rPr>
        <w:rFonts w:cs="Times New Roman"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48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ascii="Times New Roman" w:hAnsi="Times New Roman" w:cs="Times New Roman" w:hint="default"/>
      </w:rPr>
    </w:lvl>
  </w:abstractNum>
  <w:abstractNum w:abstractNumId="3">
    <w:nsid w:val="766963B1"/>
    <w:multiLevelType w:val="multilevel"/>
    <w:tmpl w:val="FF2A95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10C21"/>
    <w:rsid w:val="00030A1F"/>
    <w:rsid w:val="001D2A7C"/>
    <w:rsid w:val="00510C21"/>
    <w:rsid w:val="005338D5"/>
    <w:rsid w:val="005E5C4A"/>
    <w:rsid w:val="00813559"/>
    <w:rsid w:val="009C2BA0"/>
    <w:rsid w:val="009D74C4"/>
    <w:rsid w:val="00DB3ED0"/>
    <w:rsid w:val="00DE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1433</Words>
  <Characters>8169</Characters>
  <Application>Microsoft Office Word</Application>
  <DocSecurity>0</DocSecurity>
  <Lines>68</Lines>
  <Paragraphs>19</Paragraphs>
  <ScaleCrop>false</ScaleCrop>
  <Company>Microsoft</Company>
  <LinksUpToDate>false</LinksUpToDate>
  <CharactersWithSpaces>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10</cp:revision>
  <cp:lastPrinted>2020-12-09T09:09:00Z</cp:lastPrinted>
  <dcterms:created xsi:type="dcterms:W3CDTF">2020-12-09T08:55:00Z</dcterms:created>
  <dcterms:modified xsi:type="dcterms:W3CDTF">2020-12-09T09:09:00Z</dcterms:modified>
</cp:coreProperties>
</file>